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A2A" w:rsidRPr="00B512CA" w:rsidRDefault="00306A2A" w:rsidP="002A7F21">
      <w:pPr>
        <w:jc w:val="center"/>
        <w:rPr>
          <w:b/>
          <w:sz w:val="22"/>
          <w:szCs w:val="22"/>
        </w:rPr>
      </w:pPr>
      <w:r w:rsidRPr="00B512CA">
        <w:rPr>
          <w:b/>
          <w:sz w:val="22"/>
          <w:szCs w:val="22"/>
        </w:rPr>
        <w:t>ПАМЯТКА О СНЯТИИ ЦЕРКОВНОГО БЛАГОСЛОВЕНИЯ С РАСТОРГНУТОГО БРАКА</w:t>
      </w:r>
    </w:p>
    <w:p w:rsidR="00306A2A" w:rsidRPr="00B512CA" w:rsidRDefault="00306A2A" w:rsidP="002A7F21">
      <w:pPr>
        <w:jc w:val="center"/>
        <w:rPr>
          <w:b/>
          <w:sz w:val="22"/>
          <w:szCs w:val="22"/>
        </w:rPr>
      </w:pPr>
    </w:p>
    <w:p w:rsidR="00306A2A" w:rsidRPr="00B512CA" w:rsidRDefault="00306A2A" w:rsidP="002A7F21">
      <w:pPr>
        <w:ind w:firstLine="708"/>
        <w:jc w:val="both"/>
        <w:rPr>
          <w:sz w:val="22"/>
          <w:szCs w:val="22"/>
        </w:rPr>
      </w:pPr>
      <w:r w:rsidRPr="00B512CA">
        <w:rPr>
          <w:sz w:val="22"/>
          <w:szCs w:val="22"/>
        </w:rPr>
        <w:t xml:space="preserve">Брак — это союз мужчины и женщины, который был установлен Творцом еще в раю. Священнодействие, сопровождающее жениха и невесту при вступлении в христианский брак, является одним из семи Таинств Церкви. По словам апостола Павла, христианский брак представляет собою образ таинственного и </w:t>
      </w:r>
      <w:bookmarkStart w:id="0" w:name="_GoBack"/>
      <w:bookmarkEnd w:id="0"/>
      <w:r w:rsidRPr="00B512CA">
        <w:rPr>
          <w:sz w:val="22"/>
          <w:szCs w:val="22"/>
        </w:rPr>
        <w:t xml:space="preserve">духовно-благодатного союза Христа с Церковью. </w:t>
      </w:r>
    </w:p>
    <w:p w:rsidR="00306A2A" w:rsidRPr="00B512CA" w:rsidRDefault="00306A2A" w:rsidP="002A7F21">
      <w:pPr>
        <w:ind w:firstLine="708"/>
        <w:jc w:val="both"/>
        <w:rPr>
          <w:sz w:val="22"/>
          <w:szCs w:val="22"/>
        </w:rPr>
      </w:pPr>
      <w:r w:rsidRPr="00B512CA">
        <w:rPr>
          <w:sz w:val="22"/>
          <w:szCs w:val="22"/>
        </w:rPr>
        <w:t xml:space="preserve">Согласно доктрине Православной Церкви, основанной на библейском учении о человеке, целями брачного союза являются: благо супругов (взаимная помощь, общность жизни и любви) (Быт. 2: 18), средство укрощения плотского вожделения (1 Кор. 7: 2 и 8-9), а также рождение и </w:t>
      </w:r>
      <w:r w:rsidRPr="00B512CA">
        <w:rPr>
          <w:b/>
          <w:sz w:val="22"/>
          <w:szCs w:val="22"/>
        </w:rPr>
        <w:t>христианское воспитание детей</w:t>
      </w:r>
      <w:r w:rsidRPr="00B512CA">
        <w:rPr>
          <w:sz w:val="22"/>
          <w:szCs w:val="22"/>
        </w:rPr>
        <w:t xml:space="preserve"> (Быт. 1: 28; 9: 1). Брак по самой природе своей связан с рождением и воспитанием потомства. Поэтому </w:t>
      </w:r>
      <w:r w:rsidRPr="00B512CA">
        <w:rPr>
          <w:b/>
          <w:sz w:val="22"/>
          <w:szCs w:val="22"/>
        </w:rPr>
        <w:t>существенным элементом христианского брака является воспитание детей в православной вере.</w:t>
      </w:r>
    </w:p>
    <w:p w:rsidR="00306A2A" w:rsidRPr="00B512CA" w:rsidRDefault="00306A2A" w:rsidP="002A7F21">
      <w:pPr>
        <w:ind w:firstLine="708"/>
        <w:jc w:val="both"/>
        <w:rPr>
          <w:sz w:val="22"/>
          <w:szCs w:val="22"/>
        </w:rPr>
      </w:pPr>
      <w:r w:rsidRPr="00B512CA">
        <w:rPr>
          <w:sz w:val="22"/>
          <w:szCs w:val="22"/>
        </w:rPr>
        <w:t xml:space="preserve">Из Священного Писания, являющегося Божественным Откровением, следуют два существенных свойства </w:t>
      </w:r>
      <w:r w:rsidRPr="00B512CA">
        <w:rPr>
          <w:b/>
          <w:sz w:val="22"/>
          <w:szCs w:val="22"/>
        </w:rPr>
        <w:t>христианского брака</w:t>
      </w:r>
      <w:r w:rsidRPr="00B512CA">
        <w:rPr>
          <w:sz w:val="22"/>
          <w:szCs w:val="22"/>
        </w:rPr>
        <w:t xml:space="preserve">: </w:t>
      </w:r>
    </w:p>
    <w:p w:rsidR="00306A2A" w:rsidRPr="00B512CA" w:rsidRDefault="00306A2A" w:rsidP="002A7F21">
      <w:pPr>
        <w:ind w:firstLine="708"/>
        <w:jc w:val="both"/>
        <w:rPr>
          <w:sz w:val="22"/>
          <w:szCs w:val="22"/>
        </w:rPr>
      </w:pPr>
      <w:r w:rsidRPr="00B512CA">
        <w:rPr>
          <w:sz w:val="22"/>
          <w:szCs w:val="22"/>
        </w:rPr>
        <w:t xml:space="preserve">1. Это обязательно </w:t>
      </w:r>
      <w:r w:rsidRPr="00B512CA">
        <w:rPr>
          <w:b/>
          <w:sz w:val="22"/>
          <w:szCs w:val="22"/>
        </w:rPr>
        <w:t>союз мужчины и женщины</w:t>
      </w:r>
      <w:r w:rsidRPr="00B512CA">
        <w:rPr>
          <w:sz w:val="22"/>
          <w:szCs w:val="22"/>
        </w:rPr>
        <w:t xml:space="preserve"> (Быт. 1: 27; 2: 22-24; Мф. 5: 32; 19: 4-6; 1 Кор. 7: 2-4; Еф. 5: 22-33). Это свойство исключает всякую форму полигамии (многоженства), полиандрии (многомужества) и однополого сожительства. </w:t>
      </w:r>
    </w:p>
    <w:p w:rsidR="00306A2A" w:rsidRPr="00B512CA" w:rsidRDefault="00306A2A" w:rsidP="002A7F21">
      <w:pPr>
        <w:ind w:firstLine="708"/>
        <w:jc w:val="both"/>
        <w:rPr>
          <w:sz w:val="22"/>
          <w:szCs w:val="22"/>
        </w:rPr>
      </w:pPr>
      <w:r w:rsidRPr="00B512CA">
        <w:rPr>
          <w:sz w:val="22"/>
          <w:szCs w:val="22"/>
        </w:rPr>
        <w:t xml:space="preserve">2. Брак, заключенный в Церкви как Таинство, является </w:t>
      </w:r>
      <w:r w:rsidRPr="00B512CA">
        <w:rPr>
          <w:b/>
          <w:sz w:val="22"/>
          <w:szCs w:val="22"/>
        </w:rPr>
        <w:t>нерасторжимым</w:t>
      </w:r>
      <w:r w:rsidRPr="00B512CA">
        <w:rPr>
          <w:sz w:val="22"/>
          <w:szCs w:val="22"/>
        </w:rPr>
        <w:t xml:space="preserve">, как нерасторжим и вечен союз Христа с Церковью. Нерасторжимость брака сопровождается взаимной пожизненной верностью супругов. Также нерасторжимость исключает развод, который Церковь рассматривает как грех, «ибо он приносит тяжкие душевные страдания и супругам (по меньшей мере, одному из них), и особенно детям». Слова Господа нашего Иисуса Христа остаются непреложными: </w:t>
      </w:r>
      <w:r w:rsidRPr="00B512CA">
        <w:rPr>
          <w:i/>
          <w:sz w:val="22"/>
          <w:szCs w:val="22"/>
        </w:rPr>
        <w:t>«Что Бог сочетал, того человек да не разлучает»</w:t>
      </w:r>
      <w:r w:rsidRPr="00B512CA">
        <w:rPr>
          <w:sz w:val="22"/>
          <w:szCs w:val="22"/>
        </w:rPr>
        <w:t xml:space="preserve"> (Мф. 19: 6; Мк. 10: 11-12; Лк. 16: 18; 1 Кор. 7: 10-11; Рим. 7: 2).</w:t>
      </w:r>
    </w:p>
    <w:p w:rsidR="00306A2A" w:rsidRPr="00B512CA" w:rsidRDefault="00306A2A" w:rsidP="002A7F21">
      <w:pPr>
        <w:ind w:firstLine="708"/>
        <w:jc w:val="both"/>
        <w:rPr>
          <w:sz w:val="22"/>
          <w:szCs w:val="22"/>
        </w:rPr>
      </w:pPr>
      <w:r w:rsidRPr="00B512CA">
        <w:rPr>
          <w:sz w:val="22"/>
          <w:szCs w:val="22"/>
        </w:rPr>
        <w:t>Брак прекращается по двум причинам: это смерть одного из супругов (Рим. 7: 2-3) и нарушение верности брачному союзу, т.е. измена одного из супругов (Мф. 19, 9). В последнем случае наносится существенный урон самой основе брака, духовному и телесному единству супругов. Теперь брачный союз нуждается уже в сугубом врачевании. В этом случае Церковь приветствует примирение супругов, направленное на сохранение целостности их союза. Особенно это актуально, если в браке имеется потомство. Церковь напоминает, что супруги, вступая в брак, с самого начала обязаны стремиться к преодолению собственного эгоизма и проявлять заботу друг о друге; когда же в семье появляется потомство, то они должны всецело посвятить себя его воспитанию.</w:t>
      </w:r>
    </w:p>
    <w:p w:rsidR="00306A2A" w:rsidRPr="00B512CA" w:rsidRDefault="00306A2A" w:rsidP="002A7F21">
      <w:pPr>
        <w:ind w:firstLine="708"/>
        <w:jc w:val="both"/>
        <w:rPr>
          <w:sz w:val="22"/>
          <w:szCs w:val="22"/>
        </w:rPr>
      </w:pPr>
      <w:r w:rsidRPr="00B512CA">
        <w:rPr>
          <w:sz w:val="22"/>
          <w:szCs w:val="22"/>
        </w:rPr>
        <w:t xml:space="preserve">В том случае, если оскорбленный супруг будет не в состоянии простить измену и начать заново семейные отношения, он может ходатайствовать о снятии церковного благословения на брак. </w:t>
      </w:r>
    </w:p>
    <w:p w:rsidR="00306A2A" w:rsidRPr="00B512CA" w:rsidRDefault="00306A2A" w:rsidP="002A7F21">
      <w:pPr>
        <w:ind w:firstLine="708"/>
        <w:jc w:val="both"/>
        <w:rPr>
          <w:b/>
          <w:sz w:val="22"/>
          <w:szCs w:val="22"/>
        </w:rPr>
      </w:pPr>
      <w:r w:rsidRPr="00B512CA">
        <w:rPr>
          <w:b/>
          <w:sz w:val="22"/>
          <w:szCs w:val="22"/>
        </w:rPr>
        <w:t xml:space="preserve">Таким образом, не справка о «снятии церковного благословения на брак» прекращает совместное проживание в христианском браке, а грех прелюбодеяния уничтожает его суть. Церковь не расторгает брак, а лишь констатирует прискорбный и уже совершившийся факт, что брак как общность жизни был разорван грехом, страстью и эгоизмом.  </w:t>
      </w:r>
    </w:p>
    <w:p w:rsidR="00306A2A" w:rsidRPr="00B512CA" w:rsidRDefault="00306A2A" w:rsidP="002A7F21">
      <w:pPr>
        <w:ind w:firstLine="708"/>
        <w:jc w:val="both"/>
        <w:rPr>
          <w:sz w:val="22"/>
          <w:szCs w:val="22"/>
        </w:rPr>
      </w:pPr>
      <w:r w:rsidRPr="00B512CA">
        <w:rPr>
          <w:sz w:val="22"/>
          <w:szCs w:val="22"/>
        </w:rPr>
        <w:t xml:space="preserve"> Если распад брака уже произошел — особенно при раздельном проживании супругов, — а восстановление семьи не признается возможным, по пастырскому снисхождению допускается расторжение брачного союза, освященного Церковью. Согласно каноническому праву, вступление во второй брак разрешается невиновному супругу. Лицам, первый брак которых распался по их вине, вступление во второй брак дозволяется лишь при условии покаяния и выполнении епитимии, которая налагается в соответствии с каноническими правилами.</w:t>
      </w:r>
    </w:p>
    <w:p w:rsidR="00306A2A" w:rsidRPr="00B512CA" w:rsidRDefault="00306A2A" w:rsidP="002A7F21">
      <w:pPr>
        <w:ind w:firstLine="708"/>
        <w:jc w:val="both"/>
        <w:rPr>
          <w:sz w:val="22"/>
          <w:szCs w:val="22"/>
        </w:rPr>
      </w:pPr>
      <w:r w:rsidRPr="00B512CA">
        <w:rPr>
          <w:sz w:val="22"/>
          <w:szCs w:val="22"/>
        </w:rPr>
        <w:t xml:space="preserve">Церковь с первых веков своего существования разрешала овдовевшему супругу вступать во второй брак. В тоже время она напоминала своим членам, что «первый брак есть закон, а второй — снисхождение». Вступление во второй брак совершается с меньшей (сравнительно с первым браком) торжественностью и без возложения венцов на брачующихся. Также второбрачные не допускаются к посвящению в священные степени. </w:t>
      </w:r>
    </w:p>
    <w:p w:rsidR="00306A2A" w:rsidRPr="00B512CA" w:rsidRDefault="00306A2A" w:rsidP="002A7F21">
      <w:pPr>
        <w:ind w:firstLine="708"/>
        <w:jc w:val="both"/>
        <w:rPr>
          <w:sz w:val="22"/>
          <w:szCs w:val="22"/>
        </w:rPr>
      </w:pPr>
      <w:r w:rsidRPr="00B512CA">
        <w:rPr>
          <w:sz w:val="22"/>
          <w:szCs w:val="22"/>
        </w:rPr>
        <w:t xml:space="preserve">В </w:t>
      </w:r>
      <w:smartTag w:uri="urn:schemas-microsoft-com:office:smarttags" w:element="metricconverter">
        <w:smartTagPr>
          <w:attr w:name="ProductID" w:val="1918 г"/>
        </w:smartTagPr>
        <w:r w:rsidRPr="00B512CA">
          <w:rPr>
            <w:sz w:val="22"/>
            <w:szCs w:val="22"/>
          </w:rPr>
          <w:t>1918 г</w:t>
        </w:r>
      </w:smartTag>
      <w:r w:rsidRPr="00B512CA">
        <w:rPr>
          <w:sz w:val="22"/>
          <w:szCs w:val="22"/>
        </w:rPr>
        <w:t xml:space="preserve">. Поместный Собор Российской Православной Церкви в «Определении о поводах к расторжению брачного союза, освященного Церковью» признал в качестве таковых, кроме прелюбодеяния и вступления одной из сторон в новый брак, также: отпадение супруга или супруги от Православия, противоестественные пороки, неспособность к брачному сожитию, наступившую до брака или явившуюся следствием намеренного самокалечения, заболевание проказой или сифилисом, длительное безвестное отсутствие, осуждение к наказанию, соединенному с лишением всех прав состояния, посягательство на жизнь или здоровье супруги либо детей, снохачество, сводничество, извлечение выгод из непотребств супруга, неизлечимую тяжкую душевную болезнь и злонамеренное оставление одного супруга другим. </w:t>
      </w:r>
    </w:p>
    <w:p w:rsidR="00306A2A" w:rsidRPr="00B512CA" w:rsidRDefault="00306A2A" w:rsidP="00B512CA">
      <w:pPr>
        <w:ind w:firstLine="708"/>
        <w:jc w:val="both"/>
        <w:rPr>
          <w:sz w:val="22"/>
          <w:szCs w:val="22"/>
        </w:rPr>
      </w:pPr>
      <w:r w:rsidRPr="00B512CA">
        <w:rPr>
          <w:sz w:val="22"/>
          <w:szCs w:val="22"/>
        </w:rPr>
        <w:t xml:space="preserve">На Архиерейском Соборе Русской Православной Церкви в </w:t>
      </w:r>
      <w:smartTag w:uri="urn:schemas-microsoft-com:office:smarttags" w:element="metricconverter">
        <w:smartTagPr>
          <w:attr w:name="ProductID" w:val="2000 г"/>
        </w:smartTagPr>
        <w:r w:rsidRPr="00B512CA">
          <w:rPr>
            <w:sz w:val="22"/>
            <w:szCs w:val="22"/>
          </w:rPr>
          <w:t>2000 г</w:t>
        </w:r>
      </w:smartTag>
      <w:r w:rsidRPr="00B512CA">
        <w:rPr>
          <w:sz w:val="22"/>
          <w:szCs w:val="22"/>
        </w:rPr>
        <w:t>. этот перечень оснований к расторжению брака дополнился такими причинами, как заболевание СПИДом, медицински засвидетельствованные хронический алкоголизм или наркомания, совершение женой аборта при несогласии мужа.</w:t>
      </w:r>
    </w:p>
    <w:p w:rsidR="00306A2A" w:rsidRPr="00B512CA" w:rsidRDefault="00306A2A">
      <w:pPr>
        <w:rPr>
          <w:sz w:val="22"/>
          <w:szCs w:val="22"/>
        </w:rPr>
      </w:pPr>
    </w:p>
    <w:sectPr w:rsidR="00306A2A" w:rsidRPr="00B512CA" w:rsidSect="00B512CA">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A2A" w:rsidRDefault="00306A2A">
      <w:r>
        <w:separator/>
      </w:r>
    </w:p>
  </w:endnote>
  <w:endnote w:type="continuationSeparator" w:id="0">
    <w:p w:rsidR="00306A2A" w:rsidRDefault="00306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A2A" w:rsidRDefault="00306A2A">
      <w:r>
        <w:separator/>
      </w:r>
    </w:p>
  </w:footnote>
  <w:footnote w:type="continuationSeparator" w:id="0">
    <w:p w:rsidR="00306A2A" w:rsidRDefault="00306A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7F21"/>
    <w:rsid w:val="000034F2"/>
    <w:rsid w:val="0016575F"/>
    <w:rsid w:val="002A7F21"/>
    <w:rsid w:val="00306A2A"/>
    <w:rsid w:val="003514CF"/>
    <w:rsid w:val="00356300"/>
    <w:rsid w:val="003C20B8"/>
    <w:rsid w:val="004570BC"/>
    <w:rsid w:val="00702B44"/>
    <w:rsid w:val="00736AA7"/>
    <w:rsid w:val="00A04FD7"/>
    <w:rsid w:val="00AE68E2"/>
    <w:rsid w:val="00B512CA"/>
    <w:rsid w:val="00B873C1"/>
    <w:rsid w:val="00BD5318"/>
    <w:rsid w:val="00C33AEE"/>
    <w:rsid w:val="00C50BBE"/>
    <w:rsid w:val="00E272CD"/>
    <w:rsid w:val="00EA4D94"/>
    <w:rsid w:val="00F61E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F2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56300"/>
    <w:rPr>
      <w:rFonts w:ascii="Tahoma" w:hAnsi="Tahoma" w:cs="Tahoma"/>
      <w:sz w:val="16"/>
      <w:szCs w:val="16"/>
    </w:rPr>
  </w:style>
  <w:style w:type="character" w:customStyle="1" w:styleId="BalloonTextChar">
    <w:name w:val="Balloon Text Char"/>
    <w:basedOn w:val="DefaultParagraphFont"/>
    <w:link w:val="BalloonText"/>
    <w:uiPriority w:val="99"/>
    <w:locked/>
    <w:rsid w:val="003563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741</Words>
  <Characters>4229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О СНЯТИИ ЦЕРКОВНОГО БРАКОБЛАГОСЛОВЕНИЯ</dc:title>
  <dc:subject/>
  <dc:creator>Admin</dc:creator>
  <cp:keywords/>
  <dc:description/>
  <cp:lastModifiedBy>Maria</cp:lastModifiedBy>
  <cp:revision>2</cp:revision>
  <cp:lastPrinted>2012-07-10T16:01:00Z</cp:lastPrinted>
  <dcterms:created xsi:type="dcterms:W3CDTF">2020-12-11T13:51:00Z</dcterms:created>
  <dcterms:modified xsi:type="dcterms:W3CDTF">2020-12-11T13:51:00Z</dcterms:modified>
</cp:coreProperties>
</file>